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C3AF"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3F5CD55C" w14:textId="2BDC8EE4"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U skladu s člankom 10. i člankom 46. Zakona o proračunu (Narodne novine br.  144/2021) ravnateljica Dječjeg vrtića Radost uz Prijedlog I. izmjena i dopuna Financijskog  plana Dječjeg vrtića Radost za 2023.</w:t>
      </w:r>
      <w:r w:rsidR="00864527">
        <w:rPr>
          <w:rFonts w:eastAsia="Times New Roman" w:cstheme="minorHAnsi"/>
          <w:color w:val="000000"/>
          <w:sz w:val="24"/>
          <w:szCs w:val="24"/>
          <w:lang w:eastAsia="hr-HR"/>
        </w:rPr>
        <w:t xml:space="preserve"> </w:t>
      </w:r>
      <w:r w:rsidRPr="00743C6F">
        <w:rPr>
          <w:rFonts w:eastAsia="Times New Roman" w:cstheme="minorHAnsi"/>
          <w:color w:val="000000"/>
          <w:sz w:val="24"/>
          <w:szCs w:val="24"/>
          <w:lang w:eastAsia="hr-HR"/>
        </w:rPr>
        <w:t>godinu donosi sljedeće </w:t>
      </w:r>
    </w:p>
    <w:p w14:paraId="6771FA85"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1AA4A0D4" w14:textId="5D745DCD" w:rsidR="00743C6F" w:rsidRPr="00743C6F" w:rsidRDefault="00743C6F" w:rsidP="00743C6F">
      <w:pPr>
        <w:spacing w:after="0" w:line="240" w:lineRule="auto"/>
        <w:jc w:val="center"/>
        <w:rPr>
          <w:rFonts w:eastAsia="Times New Roman" w:cstheme="minorHAnsi"/>
          <w:color w:val="000000"/>
          <w:sz w:val="24"/>
          <w:szCs w:val="24"/>
          <w:lang w:eastAsia="hr-HR"/>
        </w:rPr>
      </w:pPr>
      <w:r w:rsidRPr="00743C6F">
        <w:rPr>
          <w:rFonts w:eastAsia="Times New Roman" w:cstheme="minorHAnsi"/>
          <w:b/>
          <w:bCs/>
          <w:color w:val="000000"/>
          <w:sz w:val="24"/>
          <w:szCs w:val="24"/>
          <w:lang w:eastAsia="hr-HR"/>
        </w:rPr>
        <w:t>OBRAZLOŽENJE PRIJEDLOGA I. IZMJENA I DOPUNA  FINANCIJSKOG PLANA ZA 2023. GODINU</w:t>
      </w:r>
    </w:p>
    <w:p w14:paraId="38BA96B2"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6933EE8C" w14:textId="77777777"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b/>
          <w:bCs/>
          <w:color w:val="000000"/>
          <w:sz w:val="24"/>
          <w:szCs w:val="24"/>
          <w:lang w:eastAsia="hr-HR"/>
        </w:rPr>
        <w:t>Opći dio</w:t>
      </w:r>
    </w:p>
    <w:p w14:paraId="0853606E" w14:textId="77777777"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Upravno vijeće Dječjeg vrtića Radost dana 21. prosinca 2022. godine usvojilo je Financijski plan Dječjeg vrtića Radost za 2023. godinu. Godišnjim izvještajem o izvršenju Financijskog plana za 2022. godinu utvrđen je višak prihoda poslovanja iznad planiranog, kojeg je temeljem Odluke o raspodjeli rezultata za 2022. godinu, a koju donosi  Upravno vijeće, potrebno raspodijeliti u tekućoj godini putem  I. izmjena i dopuna Financijskog plana Dječjeg vrtića Radost za 2023.godinu.</w:t>
      </w:r>
    </w:p>
    <w:p w14:paraId="01A72133"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03B14EB7" w14:textId="77777777"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Preneseni višak prihoda iz 2022. godine iznosi 25.635,45 EUR. Ostvareni višak koji potječe iz izvora financiranja prihodi za posebne namjene, a koji nastaje od prihoda od roditelja, raspoređuje se Prijedlogom I. izmjena i dopuna Financijskog plana Dječjeg vrtića Radost za 2023. za financiranje nedostatno planiranih rashoda poslovanja na Aktivnosti A300401 Dječji vrtić i jaslice. </w:t>
      </w:r>
    </w:p>
    <w:p w14:paraId="442563E6" w14:textId="77777777"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Navedeni se višak predloženim izmjenama i dopunama Financijskog plana raspoređuje na sljedeće skupine rashoda Financijskog plana u niže navedenim iznosima;</w:t>
      </w:r>
    </w:p>
    <w:p w14:paraId="69765456" w14:textId="77777777" w:rsidR="00743C6F" w:rsidRPr="00743C6F" w:rsidRDefault="00743C6F" w:rsidP="00743C6F">
      <w:pPr>
        <w:spacing w:after="0" w:line="240" w:lineRule="auto"/>
        <w:jc w:val="both"/>
        <w:rPr>
          <w:rFonts w:eastAsia="Times New Roman" w:cstheme="minorHAnsi"/>
          <w:color w:val="000000"/>
          <w:sz w:val="24"/>
          <w:szCs w:val="24"/>
          <w:lang w:eastAsia="hr-HR"/>
        </w:rPr>
      </w:pPr>
    </w:p>
    <w:tbl>
      <w:tblPr>
        <w:tblW w:w="8000" w:type="dxa"/>
        <w:tblCellMar>
          <w:left w:w="0" w:type="dxa"/>
          <w:right w:w="0" w:type="dxa"/>
        </w:tblCellMar>
        <w:tblLook w:val="04A0" w:firstRow="1" w:lastRow="0" w:firstColumn="1" w:lastColumn="0" w:noHBand="0" w:noVBand="1"/>
      </w:tblPr>
      <w:tblGrid>
        <w:gridCol w:w="7040"/>
        <w:gridCol w:w="1008"/>
      </w:tblGrid>
      <w:tr w:rsidR="00743C6F" w:rsidRPr="00743C6F" w14:paraId="3D97C211" w14:textId="77777777" w:rsidTr="00743C6F">
        <w:trPr>
          <w:trHeight w:val="300"/>
        </w:trPr>
        <w:tc>
          <w:tcPr>
            <w:tcW w:w="70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B8E69C4" w14:textId="4247FB80"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31                      Rashodi za zaposlene </w:t>
            </w:r>
          </w:p>
        </w:tc>
        <w:tc>
          <w:tcPr>
            <w:tcW w:w="9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17C6E14" w14:textId="77777777" w:rsidR="00743C6F" w:rsidRPr="00743C6F" w:rsidRDefault="00743C6F" w:rsidP="00FA7DE6">
            <w:pPr>
              <w:spacing w:after="0" w:line="240" w:lineRule="auto"/>
              <w:jc w:val="right"/>
              <w:rPr>
                <w:rFonts w:eastAsia="Times New Roman" w:cstheme="minorHAnsi"/>
                <w:color w:val="000000"/>
                <w:sz w:val="24"/>
                <w:szCs w:val="24"/>
                <w:lang w:eastAsia="hr-HR"/>
              </w:rPr>
            </w:pPr>
            <w:r w:rsidRPr="00743C6F">
              <w:rPr>
                <w:rFonts w:eastAsia="Times New Roman" w:cstheme="minorHAnsi"/>
                <w:color w:val="000000"/>
                <w:sz w:val="24"/>
                <w:szCs w:val="24"/>
                <w:lang w:eastAsia="hr-HR"/>
              </w:rPr>
              <w:t>13.272,00</w:t>
            </w:r>
          </w:p>
        </w:tc>
      </w:tr>
      <w:tr w:rsidR="00743C6F" w:rsidRPr="00743C6F" w14:paraId="5D53DBD9" w14:textId="77777777" w:rsidTr="00743C6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FCE6FD" w14:textId="77777777"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32                      Materijalni rashodi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361F19" w14:textId="77777777" w:rsidR="00743C6F" w:rsidRPr="00743C6F" w:rsidRDefault="00743C6F" w:rsidP="00FA7DE6">
            <w:pPr>
              <w:spacing w:after="0" w:line="240" w:lineRule="auto"/>
              <w:jc w:val="right"/>
              <w:rPr>
                <w:rFonts w:eastAsia="Times New Roman" w:cstheme="minorHAnsi"/>
                <w:color w:val="000000"/>
                <w:sz w:val="24"/>
                <w:szCs w:val="24"/>
                <w:lang w:eastAsia="hr-HR"/>
              </w:rPr>
            </w:pPr>
            <w:r w:rsidRPr="00743C6F">
              <w:rPr>
                <w:rFonts w:eastAsia="Times New Roman" w:cstheme="minorHAnsi"/>
                <w:color w:val="000000"/>
                <w:sz w:val="24"/>
                <w:szCs w:val="24"/>
                <w:lang w:eastAsia="hr-HR"/>
              </w:rPr>
              <w:t>8.542,00</w:t>
            </w:r>
          </w:p>
        </w:tc>
      </w:tr>
      <w:tr w:rsidR="00743C6F" w:rsidRPr="00743C6F" w14:paraId="3B499384" w14:textId="77777777" w:rsidTr="00743C6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525F589" w14:textId="77777777"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38                      Ostali rashodi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498394" w14:textId="77777777" w:rsidR="00743C6F" w:rsidRPr="00743C6F" w:rsidRDefault="00743C6F" w:rsidP="00FA7DE6">
            <w:pPr>
              <w:spacing w:after="0" w:line="240" w:lineRule="auto"/>
              <w:jc w:val="right"/>
              <w:rPr>
                <w:rFonts w:eastAsia="Times New Roman" w:cstheme="minorHAnsi"/>
                <w:color w:val="000000"/>
                <w:sz w:val="24"/>
                <w:szCs w:val="24"/>
                <w:lang w:eastAsia="hr-HR"/>
              </w:rPr>
            </w:pPr>
            <w:r w:rsidRPr="00743C6F">
              <w:rPr>
                <w:rFonts w:eastAsia="Times New Roman" w:cstheme="minorHAnsi"/>
                <w:color w:val="000000"/>
                <w:sz w:val="24"/>
                <w:szCs w:val="24"/>
                <w:lang w:eastAsia="hr-HR"/>
              </w:rPr>
              <w:t>130,00</w:t>
            </w:r>
          </w:p>
        </w:tc>
      </w:tr>
      <w:tr w:rsidR="00743C6F" w:rsidRPr="00743C6F" w14:paraId="18290E9F" w14:textId="77777777" w:rsidTr="00743C6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AD0520" w14:textId="5E882B33"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42                      Rashodi za nabavu proizvedene dugotrajne imovine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AA4BC1" w14:textId="77777777" w:rsidR="00743C6F" w:rsidRPr="00743C6F" w:rsidRDefault="00743C6F" w:rsidP="00FA7DE6">
            <w:pPr>
              <w:spacing w:after="0" w:line="240" w:lineRule="auto"/>
              <w:jc w:val="right"/>
              <w:rPr>
                <w:rFonts w:eastAsia="Times New Roman" w:cstheme="minorHAnsi"/>
                <w:color w:val="000000"/>
                <w:sz w:val="24"/>
                <w:szCs w:val="24"/>
                <w:lang w:eastAsia="hr-HR"/>
              </w:rPr>
            </w:pPr>
            <w:r w:rsidRPr="00743C6F">
              <w:rPr>
                <w:rFonts w:eastAsia="Times New Roman" w:cstheme="minorHAnsi"/>
                <w:color w:val="000000"/>
                <w:sz w:val="24"/>
                <w:szCs w:val="24"/>
                <w:lang w:eastAsia="hr-HR"/>
              </w:rPr>
              <w:t>3.691,00</w:t>
            </w:r>
          </w:p>
        </w:tc>
      </w:tr>
      <w:tr w:rsidR="00743C6F" w:rsidRPr="00743C6F" w14:paraId="09695EAD" w14:textId="77777777" w:rsidTr="00743C6F">
        <w:trPr>
          <w:trHeight w:val="300"/>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hideMark/>
          </w:tcPr>
          <w:p w14:paraId="7A22A5A0" w14:textId="77777777" w:rsidR="00743C6F" w:rsidRPr="00743C6F" w:rsidRDefault="00743C6F" w:rsidP="00743C6F">
            <w:pPr>
              <w:spacing w:after="0" w:line="240" w:lineRule="auto"/>
              <w:jc w:val="both"/>
              <w:rPr>
                <w:rFonts w:eastAsia="Times New Roman" w:cstheme="minorHAnsi"/>
                <w:b/>
                <w:bCs/>
                <w:color w:val="000000"/>
                <w:sz w:val="24"/>
                <w:szCs w:val="24"/>
                <w:lang w:eastAsia="hr-HR"/>
              </w:rPr>
            </w:pPr>
            <w:r w:rsidRPr="00743C6F">
              <w:rPr>
                <w:rFonts w:eastAsia="Times New Roman" w:cstheme="minorHAnsi"/>
                <w:b/>
                <w:bCs/>
                <w:color w:val="000000"/>
                <w:sz w:val="24"/>
                <w:szCs w:val="24"/>
                <w:lang w:eastAsia="hr-HR"/>
              </w:rPr>
              <w:t>Ukupno</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E38F05A" w14:textId="77777777" w:rsidR="00743C6F" w:rsidRPr="00743C6F" w:rsidRDefault="00743C6F" w:rsidP="00743C6F">
            <w:pPr>
              <w:spacing w:after="0" w:line="240" w:lineRule="auto"/>
              <w:jc w:val="both"/>
              <w:rPr>
                <w:rFonts w:eastAsia="Times New Roman" w:cstheme="minorHAnsi"/>
                <w:b/>
                <w:bCs/>
                <w:color w:val="000000"/>
                <w:sz w:val="24"/>
                <w:szCs w:val="24"/>
                <w:lang w:eastAsia="hr-HR"/>
              </w:rPr>
            </w:pPr>
            <w:r w:rsidRPr="00743C6F">
              <w:rPr>
                <w:rFonts w:eastAsia="Times New Roman" w:cstheme="minorHAnsi"/>
                <w:b/>
                <w:bCs/>
                <w:color w:val="000000"/>
                <w:sz w:val="24"/>
                <w:szCs w:val="24"/>
                <w:lang w:eastAsia="hr-HR"/>
              </w:rPr>
              <w:t>25.635,00</w:t>
            </w:r>
          </w:p>
        </w:tc>
      </w:tr>
    </w:tbl>
    <w:p w14:paraId="2A61CC3F"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04E5459D" w14:textId="77777777"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b/>
          <w:bCs/>
          <w:color w:val="000000"/>
          <w:sz w:val="24"/>
          <w:szCs w:val="24"/>
          <w:lang w:eastAsia="hr-HR"/>
        </w:rPr>
        <w:t>Posebni dio </w:t>
      </w:r>
    </w:p>
    <w:p w14:paraId="6AAC3867" w14:textId="1E82A6B5"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 xml:space="preserve">U okviru programa 3004 Predškolski odgoj, Financijskim planom za 2023. godinu planirane su dvije aktivnosti; Aktivnost A300401 Dječji vrtić i jaslice i Aktivnost A300404 Razvoj inkluzivnog predškolskog modela. Budući je bilo potrebno osigurati dodatna sredstva za stavke koje zbog </w:t>
      </w:r>
      <w:r w:rsidR="00740E8F">
        <w:rPr>
          <w:rFonts w:eastAsia="Times New Roman" w:cstheme="minorHAnsi"/>
          <w:color w:val="000000"/>
          <w:sz w:val="24"/>
          <w:szCs w:val="24"/>
          <w:lang w:eastAsia="hr-HR"/>
        </w:rPr>
        <w:t>određenih</w:t>
      </w:r>
      <w:r w:rsidRPr="00743C6F">
        <w:rPr>
          <w:rFonts w:eastAsia="Times New Roman" w:cstheme="minorHAnsi"/>
          <w:color w:val="000000"/>
          <w:sz w:val="24"/>
          <w:szCs w:val="24"/>
          <w:lang w:eastAsia="hr-HR"/>
        </w:rPr>
        <w:t xml:space="preserve"> okolnosti odstupaju od planiranih iznosa Financijskim planom za 2023. godinu, ili se njihov nastanak nije mogao predvidjeti, ukupan iznos prenesenog viška bilo je potrebno raspodijeliti na Aktivnost A300401 Dječji vrtić i jaslice. </w:t>
      </w:r>
    </w:p>
    <w:p w14:paraId="6BFCB33D"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5875139C" w14:textId="47629D24"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Aktivnost A300401 Dječji vrtić i jaslice</w:t>
      </w:r>
      <w:r w:rsidRPr="00743C6F">
        <w:rPr>
          <w:rFonts w:eastAsia="Times New Roman" w:cstheme="minorHAnsi"/>
          <w:b/>
          <w:bCs/>
          <w:color w:val="000000"/>
          <w:sz w:val="24"/>
          <w:szCs w:val="24"/>
          <w:lang w:eastAsia="hr-HR"/>
        </w:rPr>
        <w:t> </w:t>
      </w:r>
      <w:r w:rsidRPr="00743C6F">
        <w:rPr>
          <w:rFonts w:eastAsia="Times New Roman" w:cstheme="minorHAnsi"/>
          <w:color w:val="000000"/>
          <w:sz w:val="24"/>
          <w:szCs w:val="24"/>
          <w:lang w:eastAsia="hr-HR"/>
        </w:rPr>
        <w:t xml:space="preserve">obuhvaća redovni desetosatni program vrtića i jaslica, alternativni program prema koncepciji Marie Montessori, program za darovitu djecu rane i predškolske dobi te program </w:t>
      </w:r>
      <w:proofErr w:type="spellStart"/>
      <w:r w:rsidRPr="00743C6F">
        <w:rPr>
          <w:rFonts w:eastAsia="Times New Roman" w:cstheme="minorHAnsi"/>
          <w:color w:val="000000"/>
          <w:sz w:val="24"/>
          <w:szCs w:val="24"/>
          <w:lang w:eastAsia="hr-HR"/>
        </w:rPr>
        <w:t>predškole</w:t>
      </w:r>
      <w:proofErr w:type="spellEnd"/>
      <w:r w:rsidRPr="00743C6F">
        <w:rPr>
          <w:rFonts w:eastAsia="Times New Roman" w:cstheme="minorHAnsi"/>
          <w:color w:val="000000"/>
          <w:sz w:val="24"/>
          <w:szCs w:val="24"/>
          <w:lang w:eastAsia="hr-HR"/>
        </w:rPr>
        <w:t xml:space="preserve"> čija se provedba temelji na čl. 15 a Zakona o predškolskom odgoju i obrazovanju (NN 10/97, 107/07, NN 94/13, 98/19, 57/22).</w:t>
      </w:r>
    </w:p>
    <w:p w14:paraId="1E7E299B"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690EE24B" w14:textId="23479272"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 xml:space="preserve">Unutar skupine 31 dio je prenesenog viška raspodijeljen na osnovni račun 31111 Plaće za zaposlene. Financijskim planom Dječjeg vrtića Radost za 2023. godinu planirano je kako će se proračunska 2022. godina završiti viškom te je stoga </w:t>
      </w:r>
      <w:r w:rsidRPr="0085700E">
        <w:rPr>
          <w:rFonts w:eastAsia="Times New Roman" w:cstheme="minorHAnsi"/>
          <w:color w:val="000000"/>
          <w:sz w:val="24"/>
          <w:szCs w:val="24"/>
          <w:lang w:eastAsia="hr-HR"/>
        </w:rPr>
        <w:t>predviđeno</w:t>
      </w:r>
      <w:r w:rsidRPr="00743C6F">
        <w:rPr>
          <w:rFonts w:eastAsia="Times New Roman" w:cstheme="minorHAnsi"/>
          <w:color w:val="000000"/>
          <w:sz w:val="24"/>
          <w:szCs w:val="24"/>
          <w:lang w:eastAsia="hr-HR"/>
        </w:rPr>
        <w:t xml:space="preserve"> da će se dio ukupno </w:t>
      </w:r>
      <w:r w:rsidRPr="00743C6F">
        <w:rPr>
          <w:rFonts w:eastAsia="Times New Roman" w:cstheme="minorHAnsi"/>
          <w:color w:val="000000"/>
          <w:sz w:val="24"/>
          <w:szCs w:val="24"/>
          <w:lang w:eastAsia="hr-HR"/>
        </w:rPr>
        <w:lastRenderedPageBreak/>
        <w:t>potrebnih sredstava na osnovnom računu  31111 Plaće za zaposlene osigurati iz prenesenog viška 2022. godine u iznosu od 13.272,00 EUR.</w:t>
      </w:r>
    </w:p>
    <w:p w14:paraId="7B0C3FEB"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1FFD110F" w14:textId="2D333F87" w:rsidR="00743C6F" w:rsidRPr="00743C6F"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Od  </w:t>
      </w:r>
      <w:r w:rsidR="00AC616F" w:rsidRPr="00743C6F">
        <w:rPr>
          <w:rFonts w:eastAsia="Times New Roman" w:cstheme="minorHAnsi"/>
          <w:color w:val="000000"/>
          <w:sz w:val="24"/>
          <w:szCs w:val="24"/>
          <w:lang w:eastAsia="hr-HR"/>
        </w:rPr>
        <w:t>cjelokupnog</w:t>
      </w:r>
      <w:r w:rsidRPr="00743C6F">
        <w:rPr>
          <w:rFonts w:eastAsia="Times New Roman" w:cstheme="minorHAnsi"/>
          <w:color w:val="000000"/>
          <w:sz w:val="24"/>
          <w:szCs w:val="24"/>
          <w:lang w:eastAsia="hr-HR"/>
        </w:rPr>
        <w:t> iznosa viška, iznos od  ukupno 8.542,00 EUR raspodijeljen je na skupinu Materijalnih rashoda.  Povećanje na skupini Materijalni</w:t>
      </w:r>
      <w:r w:rsidR="00864527">
        <w:rPr>
          <w:rFonts w:eastAsia="Times New Roman" w:cstheme="minorHAnsi"/>
          <w:color w:val="000000"/>
          <w:sz w:val="24"/>
          <w:szCs w:val="24"/>
          <w:lang w:eastAsia="hr-HR"/>
        </w:rPr>
        <w:t>h</w:t>
      </w:r>
      <w:r w:rsidRPr="00743C6F">
        <w:rPr>
          <w:rFonts w:eastAsia="Times New Roman" w:cstheme="minorHAnsi"/>
          <w:color w:val="000000"/>
          <w:sz w:val="24"/>
          <w:szCs w:val="24"/>
          <w:lang w:eastAsia="hr-HR"/>
        </w:rPr>
        <w:t xml:space="preserve"> rashoda uvjetovano je poskupljenjima na tržištu plina i peleta za </w:t>
      </w:r>
      <w:r w:rsidR="00AC616F" w:rsidRPr="00743C6F">
        <w:rPr>
          <w:rFonts w:eastAsia="Times New Roman" w:cstheme="minorHAnsi"/>
          <w:color w:val="000000"/>
          <w:sz w:val="24"/>
          <w:szCs w:val="24"/>
          <w:lang w:eastAsia="hr-HR"/>
        </w:rPr>
        <w:t>ogrjev</w:t>
      </w:r>
      <w:r w:rsidRPr="00743C6F">
        <w:rPr>
          <w:rFonts w:eastAsia="Times New Roman" w:cstheme="minorHAnsi"/>
          <w:color w:val="000000"/>
          <w:sz w:val="24"/>
          <w:szCs w:val="24"/>
          <w:lang w:eastAsia="hr-HR"/>
        </w:rPr>
        <w:t>, zatim povećanju cijena usluge popravka prijevoznog sredstva, povećanjem naknade za prijevoz javnim prijevozom na službenom putu u zemlji te potrebom ažuriranja aplikacije e-upisa.</w:t>
      </w:r>
    </w:p>
    <w:p w14:paraId="4A843B80" w14:textId="77777777" w:rsidR="00743C6F" w:rsidRPr="00743C6F" w:rsidRDefault="00743C6F" w:rsidP="00743C6F">
      <w:pPr>
        <w:spacing w:after="0" w:line="240" w:lineRule="auto"/>
        <w:jc w:val="both"/>
        <w:rPr>
          <w:rFonts w:eastAsia="Times New Roman" w:cstheme="minorHAnsi"/>
          <w:color w:val="000000"/>
          <w:sz w:val="24"/>
          <w:szCs w:val="24"/>
          <w:lang w:eastAsia="hr-HR"/>
        </w:rPr>
      </w:pPr>
    </w:p>
    <w:p w14:paraId="4DEB692D" w14:textId="0445026D" w:rsidR="00743C6F" w:rsidRPr="0085700E" w:rsidRDefault="00743C6F" w:rsidP="00743C6F">
      <w:pPr>
        <w:spacing w:after="0" w:line="240" w:lineRule="auto"/>
        <w:jc w:val="both"/>
        <w:rPr>
          <w:rFonts w:eastAsia="Times New Roman" w:cstheme="minorHAnsi"/>
          <w:color w:val="000000"/>
          <w:sz w:val="24"/>
          <w:szCs w:val="24"/>
          <w:lang w:eastAsia="hr-HR"/>
        </w:rPr>
      </w:pPr>
      <w:r w:rsidRPr="00743C6F">
        <w:rPr>
          <w:rFonts w:eastAsia="Times New Roman" w:cstheme="minorHAnsi"/>
          <w:color w:val="000000"/>
          <w:sz w:val="24"/>
          <w:szCs w:val="24"/>
          <w:lang w:eastAsia="hr-HR"/>
        </w:rPr>
        <w:t>Prijedlogom  I. izmjena i dopuna Financijskog  plana Dječjeg vrtića Radost za 2023.</w:t>
      </w:r>
      <w:r w:rsidR="001F0731">
        <w:rPr>
          <w:rFonts w:eastAsia="Times New Roman" w:cstheme="minorHAnsi"/>
          <w:color w:val="000000"/>
          <w:sz w:val="24"/>
          <w:szCs w:val="24"/>
          <w:lang w:eastAsia="hr-HR"/>
        </w:rPr>
        <w:t xml:space="preserve"> </w:t>
      </w:r>
      <w:r w:rsidRPr="00743C6F">
        <w:rPr>
          <w:rFonts w:eastAsia="Times New Roman" w:cstheme="minorHAnsi"/>
          <w:color w:val="000000"/>
          <w:sz w:val="24"/>
          <w:szCs w:val="24"/>
          <w:lang w:eastAsia="hr-HR"/>
        </w:rPr>
        <w:t>godinu  uvedena je skupina Ostali rashodi zbog potrebe evidentiranja naplaćene kazne sanitarnog inspektora koja je izrečena radi nakupljanja vlage u prostoriji </w:t>
      </w:r>
      <w:proofErr w:type="spellStart"/>
      <w:r w:rsidRPr="00743C6F">
        <w:rPr>
          <w:rFonts w:eastAsia="Times New Roman" w:cstheme="minorHAnsi"/>
          <w:color w:val="000000"/>
          <w:sz w:val="24"/>
          <w:szCs w:val="24"/>
          <w:lang w:eastAsia="hr-HR"/>
        </w:rPr>
        <w:t>praone</w:t>
      </w:r>
      <w:proofErr w:type="spellEnd"/>
      <w:r w:rsidRPr="00743C6F">
        <w:rPr>
          <w:rFonts w:eastAsia="Times New Roman" w:cstheme="minorHAnsi"/>
          <w:color w:val="000000"/>
          <w:sz w:val="24"/>
          <w:szCs w:val="24"/>
          <w:lang w:eastAsia="hr-HR"/>
        </w:rPr>
        <w:t xml:space="preserve"> posuđa u objektu Radost 1.</w:t>
      </w:r>
    </w:p>
    <w:p w14:paraId="336FCA66" w14:textId="77777777" w:rsidR="00743C6F" w:rsidRPr="00743C6F" w:rsidRDefault="00743C6F" w:rsidP="00743C6F">
      <w:pPr>
        <w:spacing w:after="0" w:line="240" w:lineRule="auto"/>
        <w:jc w:val="both"/>
        <w:rPr>
          <w:rFonts w:eastAsia="Times New Roman" w:cstheme="minorHAnsi"/>
          <w:color w:val="000000"/>
          <w:sz w:val="24"/>
          <w:szCs w:val="24"/>
          <w:lang w:eastAsia="hr-HR"/>
        </w:rPr>
      </w:pPr>
    </w:p>
    <w:tbl>
      <w:tblPr>
        <w:tblW w:w="9026" w:type="dxa"/>
        <w:tblCellMar>
          <w:left w:w="0" w:type="dxa"/>
          <w:right w:w="0" w:type="dxa"/>
        </w:tblCellMar>
        <w:tblLook w:val="04A0" w:firstRow="1" w:lastRow="0" w:firstColumn="1" w:lastColumn="0" w:noHBand="0" w:noVBand="1"/>
      </w:tblPr>
      <w:tblGrid>
        <w:gridCol w:w="9072"/>
      </w:tblGrid>
      <w:tr w:rsidR="00743C6F" w:rsidRPr="00743C6F" w14:paraId="34D33791" w14:textId="77777777" w:rsidTr="00743C6F">
        <w:trPr>
          <w:trHeight w:val="261"/>
        </w:trPr>
        <w:tc>
          <w:tcPr>
            <w:tcW w:w="9026" w:type="dxa"/>
            <w:tcBorders>
              <w:top w:val="nil"/>
              <w:left w:val="nil"/>
              <w:bottom w:val="nil"/>
              <w:right w:val="nil"/>
            </w:tcBorders>
            <w:noWrap/>
            <w:tcMar>
              <w:top w:w="15" w:type="dxa"/>
              <w:left w:w="15" w:type="dxa"/>
              <w:bottom w:w="0" w:type="dxa"/>
              <w:right w:w="15" w:type="dxa"/>
            </w:tcMar>
            <w:vAlign w:val="bottom"/>
            <w:hideMark/>
          </w:tcPr>
          <w:tbl>
            <w:tblPr>
              <w:tblW w:w="9053" w:type="dxa"/>
              <w:tblCellMar>
                <w:left w:w="0" w:type="dxa"/>
                <w:right w:w="0" w:type="dxa"/>
              </w:tblCellMar>
              <w:tblLook w:val="04A0" w:firstRow="1" w:lastRow="0" w:firstColumn="1" w:lastColumn="0" w:noHBand="0" w:noVBand="1"/>
            </w:tblPr>
            <w:tblGrid>
              <w:gridCol w:w="9053"/>
            </w:tblGrid>
            <w:tr w:rsidR="00743C6F" w:rsidRPr="00743C6F" w14:paraId="5D4FB5A5" w14:textId="77777777" w:rsidTr="001F0731">
              <w:trPr>
                <w:trHeight w:val="126"/>
              </w:trPr>
              <w:tc>
                <w:tcPr>
                  <w:tcW w:w="9053" w:type="dxa"/>
                  <w:tcBorders>
                    <w:top w:val="nil"/>
                    <w:left w:val="nil"/>
                    <w:bottom w:val="nil"/>
                    <w:right w:val="nil"/>
                  </w:tcBorders>
                  <w:tcMar>
                    <w:top w:w="15" w:type="dxa"/>
                    <w:left w:w="15" w:type="dxa"/>
                    <w:bottom w:w="0" w:type="dxa"/>
                    <w:right w:w="15" w:type="dxa"/>
                  </w:tcMar>
                  <w:vAlign w:val="bottom"/>
                  <w:hideMark/>
                </w:tcPr>
                <w:p w14:paraId="5B2ECEB8" w14:textId="037282C9" w:rsidR="00743C6F" w:rsidRPr="00743C6F" w:rsidRDefault="00743C6F" w:rsidP="00743C6F">
                  <w:pPr>
                    <w:spacing w:after="0" w:line="240" w:lineRule="auto"/>
                    <w:jc w:val="both"/>
                    <w:rPr>
                      <w:rFonts w:eastAsia="Times New Roman" w:cstheme="minorHAnsi"/>
                      <w:sz w:val="24"/>
                      <w:szCs w:val="24"/>
                      <w:lang w:eastAsia="hr-HR"/>
                    </w:rPr>
                  </w:pPr>
                  <w:r w:rsidRPr="00743C6F">
                    <w:rPr>
                      <w:rFonts w:eastAsia="Times New Roman" w:cstheme="minorHAnsi"/>
                      <w:sz w:val="24"/>
                      <w:szCs w:val="24"/>
                      <w:lang w:eastAsia="hr-HR"/>
                    </w:rPr>
                    <w:t>Slijedom navedenog</w:t>
                  </w:r>
                  <w:r w:rsidR="001F0731">
                    <w:rPr>
                      <w:rFonts w:eastAsia="Times New Roman" w:cstheme="minorHAnsi"/>
                      <w:sz w:val="24"/>
                      <w:szCs w:val="24"/>
                      <w:lang w:eastAsia="hr-HR"/>
                    </w:rPr>
                    <w:t>,</w:t>
                  </w:r>
                  <w:r w:rsidRPr="00743C6F">
                    <w:rPr>
                      <w:rFonts w:eastAsia="Times New Roman" w:cstheme="minorHAnsi"/>
                      <w:sz w:val="24"/>
                      <w:szCs w:val="24"/>
                      <w:lang w:eastAsia="hr-HR"/>
                    </w:rPr>
                    <w:t xml:space="preserve"> potrebno</w:t>
                  </w:r>
                  <w:r w:rsidR="009A39A2" w:rsidRPr="009A39A2">
                    <w:rPr>
                      <w:rFonts w:eastAsia="Times New Roman" w:cstheme="minorHAnsi"/>
                      <w:sz w:val="24"/>
                      <w:szCs w:val="24"/>
                      <w:lang w:eastAsia="hr-HR"/>
                    </w:rPr>
                    <w:t xml:space="preserve"> je povećati skupinu 42 radi povećanja na kontu opreme </w:t>
                  </w:r>
                  <w:r w:rsidRPr="00743C6F">
                    <w:rPr>
                      <w:rFonts w:eastAsia="Times New Roman" w:cstheme="minorHAnsi"/>
                      <w:sz w:val="24"/>
                      <w:szCs w:val="24"/>
                      <w:lang w:eastAsia="hr-HR"/>
                    </w:rPr>
                    <w:t>i nabaviti  </w:t>
                  </w:r>
                  <w:proofErr w:type="spellStart"/>
                  <w:r w:rsidRPr="00743C6F">
                    <w:rPr>
                      <w:rFonts w:eastAsia="Times New Roman" w:cstheme="minorHAnsi"/>
                      <w:sz w:val="24"/>
                      <w:szCs w:val="24"/>
                      <w:lang w:eastAsia="hr-HR"/>
                    </w:rPr>
                    <w:t>napu</w:t>
                  </w:r>
                  <w:proofErr w:type="spellEnd"/>
                  <w:r w:rsidRPr="00743C6F">
                    <w:rPr>
                      <w:rFonts w:eastAsia="Times New Roman" w:cstheme="minorHAnsi"/>
                      <w:sz w:val="24"/>
                      <w:szCs w:val="24"/>
                      <w:lang w:eastAsia="hr-HR"/>
                    </w:rPr>
                    <w:t xml:space="preserve"> za odvod pare iz stroja za pranje suđa kako bi se mogao sanirati prostor </w:t>
                  </w:r>
                  <w:proofErr w:type="spellStart"/>
                  <w:r w:rsidRPr="00743C6F">
                    <w:rPr>
                      <w:rFonts w:eastAsia="Times New Roman" w:cstheme="minorHAnsi"/>
                      <w:sz w:val="24"/>
                      <w:szCs w:val="24"/>
                      <w:lang w:eastAsia="hr-HR"/>
                    </w:rPr>
                    <w:t>praone</w:t>
                  </w:r>
                  <w:proofErr w:type="spellEnd"/>
                  <w:r w:rsidRPr="00743C6F">
                    <w:rPr>
                      <w:rFonts w:eastAsia="Times New Roman" w:cstheme="minorHAnsi"/>
                      <w:sz w:val="24"/>
                      <w:szCs w:val="24"/>
                      <w:lang w:eastAsia="hr-HR"/>
                    </w:rPr>
                    <w:t xml:space="preserve"> posuđa u objektu Radost 1. Osim navedenog</w:t>
                  </w:r>
                  <w:r w:rsidR="00864527">
                    <w:rPr>
                      <w:rFonts w:eastAsia="Times New Roman" w:cstheme="minorHAnsi"/>
                      <w:sz w:val="24"/>
                      <w:szCs w:val="24"/>
                      <w:lang w:eastAsia="hr-HR"/>
                    </w:rPr>
                    <w:t>,</w:t>
                  </w:r>
                  <w:r w:rsidRPr="00743C6F">
                    <w:rPr>
                      <w:rFonts w:eastAsia="Times New Roman" w:cstheme="minorHAnsi"/>
                      <w:sz w:val="24"/>
                      <w:szCs w:val="24"/>
                      <w:lang w:eastAsia="hr-HR"/>
                    </w:rPr>
                    <w:t xml:space="preserve"> potrebn</w:t>
                  </w:r>
                  <w:r w:rsidR="00864527">
                    <w:rPr>
                      <w:rFonts w:eastAsia="Times New Roman" w:cstheme="minorHAnsi"/>
                      <w:sz w:val="24"/>
                      <w:szCs w:val="24"/>
                      <w:lang w:eastAsia="hr-HR"/>
                    </w:rPr>
                    <w:t>a</w:t>
                  </w:r>
                  <w:r w:rsidRPr="00743C6F">
                    <w:rPr>
                      <w:rFonts w:eastAsia="Times New Roman" w:cstheme="minorHAnsi"/>
                      <w:sz w:val="24"/>
                      <w:szCs w:val="24"/>
                      <w:lang w:eastAsia="hr-HR"/>
                    </w:rPr>
                    <w:t xml:space="preserve"> je zam</w:t>
                  </w:r>
                  <w:r w:rsidR="00DE5528">
                    <w:rPr>
                      <w:rFonts w:eastAsia="Times New Roman" w:cstheme="minorHAnsi"/>
                      <w:sz w:val="24"/>
                      <w:szCs w:val="24"/>
                      <w:lang w:eastAsia="hr-HR"/>
                    </w:rPr>
                    <w:t>j</w:t>
                  </w:r>
                  <w:r w:rsidRPr="00743C6F">
                    <w:rPr>
                      <w:rFonts w:eastAsia="Times New Roman" w:cstheme="minorHAnsi"/>
                      <w:sz w:val="24"/>
                      <w:szCs w:val="24"/>
                      <w:lang w:eastAsia="hr-HR"/>
                    </w:rPr>
                    <w:t>en</w:t>
                  </w:r>
                  <w:r w:rsidR="00864527">
                    <w:rPr>
                      <w:rFonts w:eastAsia="Times New Roman" w:cstheme="minorHAnsi"/>
                      <w:sz w:val="24"/>
                      <w:szCs w:val="24"/>
                      <w:lang w:eastAsia="hr-HR"/>
                    </w:rPr>
                    <w:t>a</w:t>
                  </w:r>
                  <w:r w:rsidRPr="00743C6F">
                    <w:rPr>
                      <w:rFonts w:eastAsia="Times New Roman" w:cstheme="minorHAnsi"/>
                      <w:sz w:val="24"/>
                      <w:szCs w:val="24"/>
                      <w:lang w:eastAsia="hr-HR"/>
                    </w:rPr>
                    <w:t xml:space="preserve"> sušilic</w:t>
                  </w:r>
                  <w:r w:rsidR="00864527">
                    <w:rPr>
                      <w:rFonts w:eastAsia="Times New Roman" w:cstheme="minorHAnsi"/>
                      <w:sz w:val="24"/>
                      <w:szCs w:val="24"/>
                      <w:lang w:eastAsia="hr-HR"/>
                    </w:rPr>
                    <w:t>e</w:t>
                  </w:r>
                  <w:r w:rsidRPr="00743C6F">
                    <w:rPr>
                      <w:rFonts w:eastAsia="Times New Roman" w:cstheme="minorHAnsi"/>
                      <w:sz w:val="24"/>
                      <w:szCs w:val="24"/>
                      <w:lang w:eastAsia="hr-HR"/>
                    </w:rPr>
                    <w:t xml:space="preserve"> rublja, transportna kolica za prijevoz hrane i sl.    </w:t>
                  </w:r>
                </w:p>
                <w:tbl>
                  <w:tblPr>
                    <w:tblW w:w="9015" w:type="dxa"/>
                    <w:tblCellMar>
                      <w:left w:w="0" w:type="dxa"/>
                      <w:right w:w="0" w:type="dxa"/>
                    </w:tblCellMar>
                    <w:tblLook w:val="04A0" w:firstRow="1" w:lastRow="0" w:firstColumn="1" w:lastColumn="0" w:noHBand="0" w:noVBand="1"/>
                  </w:tblPr>
                  <w:tblGrid>
                    <w:gridCol w:w="9015"/>
                  </w:tblGrid>
                  <w:tr w:rsidR="00743C6F" w:rsidRPr="00743C6F" w14:paraId="6285C8FD" w14:textId="77777777" w:rsidTr="001F0731">
                    <w:trPr>
                      <w:trHeight w:val="126"/>
                    </w:trPr>
                    <w:tc>
                      <w:tcPr>
                        <w:tcW w:w="9015" w:type="dxa"/>
                        <w:tcBorders>
                          <w:top w:val="nil"/>
                          <w:left w:val="nil"/>
                          <w:bottom w:val="nil"/>
                          <w:right w:val="nil"/>
                        </w:tcBorders>
                        <w:tcMar>
                          <w:top w:w="15" w:type="dxa"/>
                          <w:left w:w="15" w:type="dxa"/>
                          <w:bottom w:w="0" w:type="dxa"/>
                          <w:right w:w="15" w:type="dxa"/>
                        </w:tcMar>
                        <w:vAlign w:val="bottom"/>
                        <w:hideMark/>
                      </w:tcPr>
                      <w:p w14:paraId="19D2CEF7" w14:textId="4B7187D2" w:rsidR="00743C6F" w:rsidRPr="00743C6F" w:rsidRDefault="00743C6F" w:rsidP="00743C6F">
                        <w:pPr>
                          <w:spacing w:after="0" w:line="240" w:lineRule="auto"/>
                          <w:jc w:val="both"/>
                          <w:rPr>
                            <w:rFonts w:eastAsia="Times New Roman" w:cstheme="minorHAnsi"/>
                            <w:color w:val="222222"/>
                            <w:sz w:val="24"/>
                            <w:szCs w:val="24"/>
                            <w:lang w:eastAsia="hr-HR"/>
                          </w:rPr>
                        </w:pPr>
                        <w:r w:rsidRPr="00743C6F">
                          <w:rPr>
                            <w:rFonts w:eastAsia="Times New Roman" w:cstheme="minorHAnsi"/>
                            <w:sz w:val="24"/>
                            <w:szCs w:val="24"/>
                            <w:lang w:eastAsia="hr-HR"/>
                          </w:rPr>
                          <w:br/>
                        </w:r>
                        <w:r w:rsidRPr="00743C6F">
                          <w:rPr>
                            <w:rFonts w:eastAsia="Times New Roman" w:cstheme="minorHAnsi"/>
                            <w:sz w:val="24"/>
                            <w:szCs w:val="24"/>
                            <w:lang w:eastAsia="hr-HR"/>
                          </w:rPr>
                          <w:br/>
                        </w:r>
                      </w:p>
                      <w:p w14:paraId="475A8F9B" w14:textId="77777777" w:rsidR="00743C6F" w:rsidRPr="00743C6F" w:rsidRDefault="00743C6F" w:rsidP="00743C6F">
                        <w:pPr>
                          <w:spacing w:after="0" w:line="240" w:lineRule="auto"/>
                          <w:jc w:val="both"/>
                          <w:rPr>
                            <w:rFonts w:eastAsia="Times New Roman" w:cstheme="minorHAnsi"/>
                            <w:color w:val="222222"/>
                            <w:sz w:val="24"/>
                            <w:szCs w:val="24"/>
                            <w:lang w:eastAsia="hr-HR"/>
                          </w:rPr>
                        </w:pPr>
                      </w:p>
                      <w:p w14:paraId="7843F7C9" w14:textId="77777777" w:rsidR="00743C6F" w:rsidRPr="00743C6F" w:rsidRDefault="00743C6F" w:rsidP="00743C6F">
                        <w:pPr>
                          <w:spacing w:after="240" w:line="240" w:lineRule="auto"/>
                          <w:jc w:val="both"/>
                          <w:rPr>
                            <w:rFonts w:eastAsia="Times New Roman" w:cstheme="minorHAnsi"/>
                            <w:sz w:val="24"/>
                            <w:szCs w:val="24"/>
                            <w:lang w:eastAsia="hr-HR"/>
                          </w:rPr>
                        </w:pPr>
                      </w:p>
                    </w:tc>
                  </w:tr>
                </w:tbl>
                <w:p w14:paraId="417C6C33" w14:textId="77777777" w:rsidR="00743C6F" w:rsidRPr="00743C6F" w:rsidRDefault="00743C6F" w:rsidP="00743C6F">
                  <w:pPr>
                    <w:spacing w:after="0" w:line="240" w:lineRule="auto"/>
                    <w:jc w:val="both"/>
                    <w:rPr>
                      <w:rFonts w:eastAsia="Times New Roman" w:cstheme="minorHAnsi"/>
                      <w:sz w:val="24"/>
                      <w:szCs w:val="24"/>
                      <w:lang w:eastAsia="hr-HR"/>
                    </w:rPr>
                  </w:pPr>
                </w:p>
              </w:tc>
            </w:tr>
          </w:tbl>
          <w:p w14:paraId="55F861F7" w14:textId="77777777" w:rsidR="00743C6F" w:rsidRPr="00743C6F" w:rsidRDefault="00743C6F" w:rsidP="00743C6F">
            <w:pPr>
              <w:spacing w:after="0" w:line="240" w:lineRule="auto"/>
              <w:jc w:val="both"/>
              <w:rPr>
                <w:rFonts w:eastAsia="Times New Roman" w:cstheme="minorHAnsi"/>
                <w:sz w:val="24"/>
                <w:szCs w:val="24"/>
                <w:lang w:eastAsia="hr-HR"/>
              </w:rPr>
            </w:pPr>
          </w:p>
        </w:tc>
      </w:tr>
    </w:tbl>
    <w:p w14:paraId="1126CD52" w14:textId="7BEE1B9D" w:rsidR="00677C97" w:rsidRDefault="0085700E">
      <w:r>
        <w:t xml:space="preserve">U Jastrebarskom, </w:t>
      </w:r>
      <w:r w:rsidR="00300C9D">
        <w:t>19</w:t>
      </w:r>
      <w:r>
        <w:t xml:space="preserve">.06.2023. </w:t>
      </w:r>
    </w:p>
    <w:p w14:paraId="69FA96A4" w14:textId="4673F995" w:rsidR="0085700E" w:rsidRDefault="0085700E" w:rsidP="0085700E">
      <w:pPr>
        <w:jc w:val="right"/>
      </w:pPr>
      <w:r>
        <w:t>Ravnateljica</w:t>
      </w:r>
    </w:p>
    <w:p w14:paraId="6A3AA6F0" w14:textId="5FCD11AC" w:rsidR="0085700E" w:rsidRDefault="0085700E" w:rsidP="0085700E">
      <w:pPr>
        <w:jc w:val="right"/>
      </w:pPr>
      <w:r>
        <w:t>dr.sc. Jadranka Stojković</w:t>
      </w:r>
    </w:p>
    <w:sectPr w:rsidR="00857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6F"/>
    <w:rsid w:val="001F0731"/>
    <w:rsid w:val="00300C9D"/>
    <w:rsid w:val="00677C97"/>
    <w:rsid w:val="006A008D"/>
    <w:rsid w:val="00740E8F"/>
    <w:rsid w:val="00743C6F"/>
    <w:rsid w:val="007C2864"/>
    <w:rsid w:val="0085700E"/>
    <w:rsid w:val="00864527"/>
    <w:rsid w:val="009A39A2"/>
    <w:rsid w:val="00A05DB1"/>
    <w:rsid w:val="00AC616F"/>
    <w:rsid w:val="00DE5528"/>
    <w:rsid w:val="00E26D89"/>
    <w:rsid w:val="00FA7D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4802"/>
  <w15:chartTrackingRefBased/>
  <w15:docId w15:val="{257F1C2B-C235-4645-8BCA-B5251F37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491193">
      <w:bodyDiv w:val="1"/>
      <w:marLeft w:val="0"/>
      <w:marRight w:val="0"/>
      <w:marTop w:val="0"/>
      <w:marBottom w:val="0"/>
      <w:divBdr>
        <w:top w:val="none" w:sz="0" w:space="0" w:color="auto"/>
        <w:left w:val="none" w:sz="0" w:space="0" w:color="auto"/>
        <w:bottom w:val="none" w:sz="0" w:space="0" w:color="auto"/>
        <w:right w:val="none" w:sz="0" w:space="0" w:color="auto"/>
      </w:divBdr>
      <w:divsChild>
        <w:div w:id="1904482493">
          <w:marLeft w:val="0"/>
          <w:marRight w:val="0"/>
          <w:marTop w:val="0"/>
          <w:marBottom w:val="0"/>
          <w:divBdr>
            <w:top w:val="none" w:sz="0" w:space="0" w:color="auto"/>
            <w:left w:val="none" w:sz="0" w:space="0" w:color="auto"/>
            <w:bottom w:val="none" w:sz="0" w:space="0" w:color="auto"/>
            <w:right w:val="none" w:sz="0" w:space="0" w:color="auto"/>
          </w:divBdr>
        </w:div>
        <w:div w:id="700738998">
          <w:marLeft w:val="0"/>
          <w:marRight w:val="0"/>
          <w:marTop w:val="0"/>
          <w:marBottom w:val="0"/>
          <w:divBdr>
            <w:top w:val="none" w:sz="0" w:space="0" w:color="auto"/>
            <w:left w:val="none" w:sz="0" w:space="0" w:color="auto"/>
            <w:bottom w:val="none" w:sz="0" w:space="0" w:color="auto"/>
            <w:right w:val="none" w:sz="0" w:space="0" w:color="auto"/>
          </w:divBdr>
        </w:div>
        <w:div w:id="1971932063">
          <w:marLeft w:val="0"/>
          <w:marRight w:val="0"/>
          <w:marTop w:val="0"/>
          <w:marBottom w:val="0"/>
          <w:divBdr>
            <w:top w:val="none" w:sz="0" w:space="0" w:color="auto"/>
            <w:left w:val="none" w:sz="0" w:space="0" w:color="auto"/>
            <w:bottom w:val="none" w:sz="0" w:space="0" w:color="auto"/>
            <w:right w:val="none" w:sz="0" w:space="0" w:color="auto"/>
          </w:divBdr>
        </w:div>
        <w:div w:id="834806177">
          <w:marLeft w:val="0"/>
          <w:marRight w:val="0"/>
          <w:marTop w:val="0"/>
          <w:marBottom w:val="0"/>
          <w:divBdr>
            <w:top w:val="none" w:sz="0" w:space="0" w:color="auto"/>
            <w:left w:val="none" w:sz="0" w:space="0" w:color="auto"/>
            <w:bottom w:val="none" w:sz="0" w:space="0" w:color="auto"/>
            <w:right w:val="none" w:sz="0" w:space="0" w:color="auto"/>
          </w:divBdr>
        </w:div>
        <w:div w:id="850989782">
          <w:marLeft w:val="0"/>
          <w:marRight w:val="0"/>
          <w:marTop w:val="0"/>
          <w:marBottom w:val="0"/>
          <w:divBdr>
            <w:top w:val="none" w:sz="0" w:space="0" w:color="auto"/>
            <w:left w:val="none" w:sz="0" w:space="0" w:color="auto"/>
            <w:bottom w:val="none" w:sz="0" w:space="0" w:color="auto"/>
            <w:right w:val="none" w:sz="0" w:space="0" w:color="auto"/>
          </w:divBdr>
        </w:div>
        <w:div w:id="722338313">
          <w:marLeft w:val="0"/>
          <w:marRight w:val="0"/>
          <w:marTop w:val="0"/>
          <w:marBottom w:val="0"/>
          <w:divBdr>
            <w:top w:val="none" w:sz="0" w:space="0" w:color="auto"/>
            <w:left w:val="none" w:sz="0" w:space="0" w:color="auto"/>
            <w:bottom w:val="none" w:sz="0" w:space="0" w:color="auto"/>
            <w:right w:val="none" w:sz="0" w:space="0" w:color="auto"/>
          </w:divBdr>
        </w:div>
        <w:div w:id="692655016">
          <w:marLeft w:val="0"/>
          <w:marRight w:val="0"/>
          <w:marTop w:val="0"/>
          <w:marBottom w:val="0"/>
          <w:divBdr>
            <w:top w:val="none" w:sz="0" w:space="0" w:color="auto"/>
            <w:left w:val="none" w:sz="0" w:space="0" w:color="auto"/>
            <w:bottom w:val="none" w:sz="0" w:space="0" w:color="auto"/>
            <w:right w:val="none" w:sz="0" w:space="0" w:color="auto"/>
          </w:divBdr>
        </w:div>
        <w:div w:id="366612583">
          <w:marLeft w:val="0"/>
          <w:marRight w:val="0"/>
          <w:marTop w:val="0"/>
          <w:marBottom w:val="0"/>
          <w:divBdr>
            <w:top w:val="none" w:sz="0" w:space="0" w:color="auto"/>
            <w:left w:val="none" w:sz="0" w:space="0" w:color="auto"/>
            <w:bottom w:val="none" w:sz="0" w:space="0" w:color="auto"/>
            <w:right w:val="none" w:sz="0" w:space="0" w:color="auto"/>
          </w:divBdr>
        </w:div>
        <w:div w:id="1414812761">
          <w:marLeft w:val="0"/>
          <w:marRight w:val="0"/>
          <w:marTop w:val="0"/>
          <w:marBottom w:val="0"/>
          <w:divBdr>
            <w:top w:val="none" w:sz="0" w:space="0" w:color="auto"/>
            <w:left w:val="none" w:sz="0" w:space="0" w:color="auto"/>
            <w:bottom w:val="none" w:sz="0" w:space="0" w:color="auto"/>
            <w:right w:val="none" w:sz="0" w:space="0" w:color="auto"/>
          </w:divBdr>
        </w:div>
        <w:div w:id="2045013349">
          <w:marLeft w:val="0"/>
          <w:marRight w:val="0"/>
          <w:marTop w:val="0"/>
          <w:marBottom w:val="0"/>
          <w:divBdr>
            <w:top w:val="none" w:sz="0" w:space="0" w:color="auto"/>
            <w:left w:val="none" w:sz="0" w:space="0" w:color="auto"/>
            <w:bottom w:val="none" w:sz="0" w:space="0" w:color="auto"/>
            <w:right w:val="none" w:sz="0" w:space="0" w:color="auto"/>
          </w:divBdr>
        </w:div>
        <w:div w:id="1401555582">
          <w:marLeft w:val="0"/>
          <w:marRight w:val="0"/>
          <w:marTop w:val="0"/>
          <w:marBottom w:val="0"/>
          <w:divBdr>
            <w:top w:val="none" w:sz="0" w:space="0" w:color="auto"/>
            <w:left w:val="none" w:sz="0" w:space="0" w:color="auto"/>
            <w:bottom w:val="none" w:sz="0" w:space="0" w:color="auto"/>
            <w:right w:val="none" w:sz="0" w:space="0" w:color="auto"/>
          </w:divBdr>
        </w:div>
        <w:div w:id="353463696">
          <w:marLeft w:val="0"/>
          <w:marRight w:val="0"/>
          <w:marTop w:val="0"/>
          <w:marBottom w:val="0"/>
          <w:divBdr>
            <w:top w:val="none" w:sz="0" w:space="0" w:color="auto"/>
            <w:left w:val="none" w:sz="0" w:space="0" w:color="auto"/>
            <w:bottom w:val="none" w:sz="0" w:space="0" w:color="auto"/>
            <w:right w:val="none" w:sz="0" w:space="0" w:color="auto"/>
          </w:divBdr>
        </w:div>
        <w:div w:id="1909994513">
          <w:marLeft w:val="0"/>
          <w:marRight w:val="0"/>
          <w:marTop w:val="0"/>
          <w:marBottom w:val="0"/>
          <w:divBdr>
            <w:top w:val="none" w:sz="0" w:space="0" w:color="auto"/>
            <w:left w:val="none" w:sz="0" w:space="0" w:color="auto"/>
            <w:bottom w:val="none" w:sz="0" w:space="0" w:color="auto"/>
            <w:right w:val="none" w:sz="0" w:space="0" w:color="auto"/>
          </w:divBdr>
          <w:divsChild>
            <w:div w:id="2017535929">
              <w:marLeft w:val="0"/>
              <w:marRight w:val="0"/>
              <w:marTop w:val="0"/>
              <w:marBottom w:val="0"/>
              <w:divBdr>
                <w:top w:val="none" w:sz="0" w:space="0" w:color="auto"/>
                <w:left w:val="none" w:sz="0" w:space="0" w:color="auto"/>
                <w:bottom w:val="none" w:sz="0" w:space="0" w:color="auto"/>
                <w:right w:val="none" w:sz="0" w:space="0" w:color="auto"/>
              </w:divBdr>
              <w:divsChild>
                <w:div w:id="1460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4243">
          <w:marLeft w:val="0"/>
          <w:marRight w:val="0"/>
          <w:marTop w:val="0"/>
          <w:marBottom w:val="0"/>
          <w:divBdr>
            <w:top w:val="none" w:sz="0" w:space="0" w:color="auto"/>
            <w:left w:val="none" w:sz="0" w:space="0" w:color="auto"/>
            <w:bottom w:val="none" w:sz="0" w:space="0" w:color="auto"/>
            <w:right w:val="none" w:sz="0" w:space="0" w:color="auto"/>
          </w:divBdr>
        </w:div>
        <w:div w:id="1210529491">
          <w:marLeft w:val="0"/>
          <w:marRight w:val="0"/>
          <w:marTop w:val="0"/>
          <w:marBottom w:val="0"/>
          <w:divBdr>
            <w:top w:val="none" w:sz="0" w:space="0" w:color="auto"/>
            <w:left w:val="none" w:sz="0" w:space="0" w:color="auto"/>
            <w:bottom w:val="none" w:sz="0" w:space="0" w:color="auto"/>
            <w:right w:val="none" w:sz="0" w:space="0" w:color="auto"/>
          </w:divBdr>
        </w:div>
        <w:div w:id="1551769355">
          <w:marLeft w:val="0"/>
          <w:marRight w:val="0"/>
          <w:marTop w:val="0"/>
          <w:marBottom w:val="0"/>
          <w:divBdr>
            <w:top w:val="none" w:sz="0" w:space="0" w:color="auto"/>
            <w:left w:val="none" w:sz="0" w:space="0" w:color="auto"/>
            <w:bottom w:val="none" w:sz="0" w:space="0" w:color="auto"/>
            <w:right w:val="none" w:sz="0" w:space="0" w:color="auto"/>
          </w:divBdr>
        </w:div>
        <w:div w:id="2120907332">
          <w:marLeft w:val="0"/>
          <w:marRight w:val="0"/>
          <w:marTop w:val="0"/>
          <w:marBottom w:val="0"/>
          <w:divBdr>
            <w:top w:val="none" w:sz="0" w:space="0" w:color="auto"/>
            <w:left w:val="none" w:sz="0" w:space="0" w:color="auto"/>
            <w:bottom w:val="none" w:sz="0" w:space="0" w:color="auto"/>
            <w:right w:val="none" w:sz="0" w:space="0" w:color="auto"/>
          </w:divBdr>
        </w:div>
        <w:div w:id="844594821">
          <w:marLeft w:val="0"/>
          <w:marRight w:val="0"/>
          <w:marTop w:val="0"/>
          <w:marBottom w:val="0"/>
          <w:divBdr>
            <w:top w:val="none" w:sz="0" w:space="0" w:color="auto"/>
            <w:left w:val="none" w:sz="0" w:space="0" w:color="auto"/>
            <w:bottom w:val="none" w:sz="0" w:space="0" w:color="auto"/>
            <w:right w:val="none" w:sz="0" w:space="0" w:color="auto"/>
          </w:divBdr>
        </w:div>
        <w:div w:id="1630361411">
          <w:marLeft w:val="0"/>
          <w:marRight w:val="0"/>
          <w:marTop w:val="0"/>
          <w:marBottom w:val="0"/>
          <w:divBdr>
            <w:top w:val="none" w:sz="0" w:space="0" w:color="auto"/>
            <w:left w:val="none" w:sz="0" w:space="0" w:color="auto"/>
            <w:bottom w:val="none" w:sz="0" w:space="0" w:color="auto"/>
            <w:right w:val="none" w:sz="0" w:space="0" w:color="auto"/>
          </w:divBdr>
        </w:div>
        <w:div w:id="1085112174">
          <w:marLeft w:val="0"/>
          <w:marRight w:val="0"/>
          <w:marTop w:val="0"/>
          <w:marBottom w:val="0"/>
          <w:divBdr>
            <w:top w:val="none" w:sz="0" w:space="0" w:color="auto"/>
            <w:left w:val="none" w:sz="0" w:space="0" w:color="auto"/>
            <w:bottom w:val="none" w:sz="0" w:space="0" w:color="auto"/>
            <w:right w:val="none" w:sz="0" w:space="0" w:color="auto"/>
          </w:divBdr>
        </w:div>
        <w:div w:id="1450588945">
          <w:marLeft w:val="0"/>
          <w:marRight w:val="0"/>
          <w:marTop w:val="0"/>
          <w:marBottom w:val="0"/>
          <w:divBdr>
            <w:top w:val="none" w:sz="0" w:space="0" w:color="auto"/>
            <w:left w:val="none" w:sz="0" w:space="0" w:color="auto"/>
            <w:bottom w:val="none" w:sz="0" w:space="0" w:color="auto"/>
            <w:right w:val="none" w:sz="0" w:space="0" w:color="auto"/>
          </w:divBdr>
        </w:div>
        <w:div w:id="542014892">
          <w:marLeft w:val="0"/>
          <w:marRight w:val="0"/>
          <w:marTop w:val="0"/>
          <w:marBottom w:val="0"/>
          <w:divBdr>
            <w:top w:val="none" w:sz="0" w:space="0" w:color="auto"/>
            <w:left w:val="none" w:sz="0" w:space="0" w:color="auto"/>
            <w:bottom w:val="none" w:sz="0" w:space="0" w:color="auto"/>
            <w:right w:val="none" w:sz="0" w:space="0" w:color="auto"/>
          </w:divBdr>
        </w:div>
        <w:div w:id="1795707893">
          <w:marLeft w:val="0"/>
          <w:marRight w:val="0"/>
          <w:marTop w:val="0"/>
          <w:marBottom w:val="0"/>
          <w:divBdr>
            <w:top w:val="none" w:sz="0" w:space="0" w:color="auto"/>
            <w:left w:val="none" w:sz="0" w:space="0" w:color="auto"/>
            <w:bottom w:val="none" w:sz="0" w:space="0" w:color="auto"/>
            <w:right w:val="none" w:sz="0" w:space="0" w:color="auto"/>
          </w:divBdr>
        </w:div>
        <w:div w:id="1802191368">
          <w:marLeft w:val="0"/>
          <w:marRight w:val="0"/>
          <w:marTop w:val="0"/>
          <w:marBottom w:val="0"/>
          <w:divBdr>
            <w:top w:val="none" w:sz="0" w:space="0" w:color="auto"/>
            <w:left w:val="none" w:sz="0" w:space="0" w:color="auto"/>
            <w:bottom w:val="none" w:sz="0" w:space="0" w:color="auto"/>
            <w:right w:val="none" w:sz="0" w:space="0" w:color="auto"/>
          </w:divBdr>
          <w:divsChild>
            <w:div w:id="50273173">
              <w:marLeft w:val="0"/>
              <w:marRight w:val="0"/>
              <w:marTop w:val="0"/>
              <w:marBottom w:val="0"/>
              <w:divBdr>
                <w:top w:val="none" w:sz="0" w:space="0" w:color="auto"/>
                <w:left w:val="none" w:sz="0" w:space="0" w:color="auto"/>
                <w:bottom w:val="none" w:sz="0" w:space="0" w:color="auto"/>
                <w:right w:val="none" w:sz="0" w:space="0" w:color="auto"/>
              </w:divBdr>
              <w:divsChild>
                <w:div w:id="1765764587">
                  <w:marLeft w:val="0"/>
                  <w:marRight w:val="0"/>
                  <w:marTop w:val="0"/>
                  <w:marBottom w:val="0"/>
                  <w:divBdr>
                    <w:top w:val="none" w:sz="0" w:space="0" w:color="auto"/>
                    <w:left w:val="none" w:sz="0" w:space="0" w:color="auto"/>
                    <w:bottom w:val="none" w:sz="0" w:space="0" w:color="auto"/>
                    <w:right w:val="none" w:sz="0" w:space="0" w:color="auto"/>
                  </w:divBdr>
                  <w:divsChild>
                    <w:div w:id="262034123">
                      <w:marLeft w:val="0"/>
                      <w:marRight w:val="0"/>
                      <w:marTop w:val="0"/>
                      <w:marBottom w:val="0"/>
                      <w:divBdr>
                        <w:top w:val="none" w:sz="0" w:space="0" w:color="auto"/>
                        <w:left w:val="none" w:sz="0" w:space="0" w:color="auto"/>
                        <w:bottom w:val="none" w:sz="0" w:space="0" w:color="auto"/>
                        <w:right w:val="none" w:sz="0" w:space="0" w:color="auto"/>
                      </w:divBdr>
                      <w:divsChild>
                        <w:div w:id="523909424">
                          <w:marLeft w:val="0"/>
                          <w:marRight w:val="0"/>
                          <w:marTop w:val="0"/>
                          <w:marBottom w:val="0"/>
                          <w:divBdr>
                            <w:top w:val="none" w:sz="0" w:space="0" w:color="auto"/>
                            <w:left w:val="none" w:sz="0" w:space="0" w:color="auto"/>
                            <w:bottom w:val="none" w:sz="0" w:space="0" w:color="auto"/>
                            <w:right w:val="none" w:sz="0" w:space="0" w:color="auto"/>
                          </w:divBdr>
                          <w:divsChild>
                            <w:div w:id="1571110180">
                              <w:marLeft w:val="0"/>
                              <w:marRight w:val="0"/>
                              <w:marTop w:val="0"/>
                              <w:marBottom w:val="0"/>
                              <w:divBdr>
                                <w:top w:val="none" w:sz="0" w:space="0" w:color="auto"/>
                                <w:left w:val="none" w:sz="0" w:space="0" w:color="auto"/>
                                <w:bottom w:val="none" w:sz="0" w:space="0" w:color="auto"/>
                                <w:right w:val="none" w:sz="0" w:space="0" w:color="auto"/>
                              </w:divBdr>
                              <w:divsChild>
                                <w:div w:id="168447284">
                                  <w:marLeft w:val="0"/>
                                  <w:marRight w:val="0"/>
                                  <w:marTop w:val="0"/>
                                  <w:marBottom w:val="0"/>
                                  <w:divBdr>
                                    <w:top w:val="none" w:sz="0" w:space="0" w:color="auto"/>
                                    <w:left w:val="none" w:sz="0" w:space="0" w:color="auto"/>
                                    <w:bottom w:val="none" w:sz="0" w:space="0" w:color="auto"/>
                                    <w:right w:val="none" w:sz="0" w:space="0" w:color="auto"/>
                                  </w:divBdr>
                                  <w:divsChild>
                                    <w:div w:id="2145544106">
                                      <w:marLeft w:val="0"/>
                                      <w:marRight w:val="0"/>
                                      <w:marTop w:val="0"/>
                                      <w:marBottom w:val="0"/>
                                      <w:divBdr>
                                        <w:top w:val="none" w:sz="0" w:space="0" w:color="auto"/>
                                        <w:left w:val="none" w:sz="0" w:space="0" w:color="auto"/>
                                        <w:bottom w:val="none" w:sz="0" w:space="0" w:color="auto"/>
                                        <w:right w:val="none" w:sz="0" w:space="0" w:color="auto"/>
                                      </w:divBdr>
                                    </w:div>
                                    <w:div w:id="431627600">
                                      <w:marLeft w:val="0"/>
                                      <w:marRight w:val="0"/>
                                      <w:marTop w:val="0"/>
                                      <w:marBottom w:val="0"/>
                                      <w:divBdr>
                                        <w:top w:val="none" w:sz="0" w:space="0" w:color="auto"/>
                                        <w:left w:val="none" w:sz="0" w:space="0" w:color="auto"/>
                                        <w:bottom w:val="none" w:sz="0" w:space="0" w:color="auto"/>
                                        <w:right w:val="none" w:sz="0" w:space="0" w:color="auto"/>
                                      </w:divBdr>
                                    </w:div>
                                    <w:div w:id="567109448">
                                      <w:marLeft w:val="0"/>
                                      <w:marRight w:val="0"/>
                                      <w:marTop w:val="0"/>
                                      <w:marBottom w:val="0"/>
                                      <w:divBdr>
                                        <w:top w:val="none" w:sz="0" w:space="0" w:color="auto"/>
                                        <w:left w:val="none" w:sz="0" w:space="0" w:color="auto"/>
                                        <w:bottom w:val="none" w:sz="0" w:space="0" w:color="auto"/>
                                        <w:right w:val="none" w:sz="0" w:space="0" w:color="auto"/>
                                      </w:divBdr>
                                    </w:div>
                                    <w:div w:id="1708410234">
                                      <w:marLeft w:val="0"/>
                                      <w:marRight w:val="0"/>
                                      <w:marTop w:val="0"/>
                                      <w:marBottom w:val="0"/>
                                      <w:divBdr>
                                        <w:top w:val="none" w:sz="0" w:space="0" w:color="auto"/>
                                        <w:left w:val="none" w:sz="0" w:space="0" w:color="auto"/>
                                        <w:bottom w:val="none" w:sz="0" w:space="0" w:color="auto"/>
                                        <w:right w:val="none" w:sz="0" w:space="0" w:color="auto"/>
                                      </w:divBdr>
                                    </w:div>
                                    <w:div w:id="43527254">
                                      <w:marLeft w:val="0"/>
                                      <w:marRight w:val="0"/>
                                      <w:marTop w:val="0"/>
                                      <w:marBottom w:val="0"/>
                                      <w:divBdr>
                                        <w:top w:val="none" w:sz="0" w:space="0" w:color="auto"/>
                                        <w:left w:val="none" w:sz="0" w:space="0" w:color="auto"/>
                                        <w:bottom w:val="none" w:sz="0" w:space="0" w:color="auto"/>
                                        <w:right w:val="none" w:sz="0" w:space="0" w:color="auto"/>
                                      </w:divBdr>
                                    </w:div>
                                    <w:div w:id="1917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2</dc:creator>
  <cp:keywords/>
  <dc:description/>
  <cp:lastModifiedBy>Ured 2</cp:lastModifiedBy>
  <cp:revision>2</cp:revision>
  <dcterms:created xsi:type="dcterms:W3CDTF">2023-06-15T06:58:00Z</dcterms:created>
  <dcterms:modified xsi:type="dcterms:W3CDTF">2023-06-15T06:58:00Z</dcterms:modified>
</cp:coreProperties>
</file>